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CFA2" w14:textId="1158F8CF" w:rsidR="00E92395" w:rsidRDefault="00020B87">
      <w:hyperlink r:id="rId4" w:history="1">
        <w:r w:rsidRPr="003F0586">
          <w:rPr>
            <w:rStyle w:val="Hyperlink"/>
          </w:rPr>
          <w:t>https://www.dignitymemorial.com/obituaries/yonkers-ny/maura-roche-9377619</w:t>
        </w:r>
      </w:hyperlink>
      <w:r>
        <w:t xml:space="preserve"> </w:t>
      </w:r>
    </w:p>
    <w:sectPr w:rsidR="00E9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87"/>
    <w:rsid w:val="00020B87"/>
    <w:rsid w:val="00E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DE75"/>
  <w15:chartTrackingRefBased/>
  <w15:docId w15:val="{2F96A52A-CB24-4EB4-BC4C-A049C47F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gnitymemorial.com/obituaries/yonkers-ny/maura-roche-9377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Clancy</dc:creator>
  <cp:keywords/>
  <dc:description/>
  <cp:lastModifiedBy>Kim Clancy</cp:lastModifiedBy>
  <cp:revision>1</cp:revision>
  <dcterms:created xsi:type="dcterms:W3CDTF">2021-04-19T13:30:00Z</dcterms:created>
  <dcterms:modified xsi:type="dcterms:W3CDTF">2021-04-19T13:30:00Z</dcterms:modified>
</cp:coreProperties>
</file>